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50" w:rsidRDefault="00300750" w:rsidP="00300750">
      <w:pPr>
        <w:spacing w:after="0" w:line="240" w:lineRule="auto"/>
        <w:jc w:val="center"/>
        <w:rPr>
          <w:b/>
          <w:noProof/>
          <w:sz w:val="28"/>
        </w:rPr>
      </w:pPr>
    </w:p>
    <w:p w:rsidR="00BD4FDD" w:rsidRDefault="00BD4FDD" w:rsidP="00300750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Pr="00393BEC">
        <w:rPr>
          <w:b/>
          <w:sz w:val="28"/>
        </w:rPr>
        <w:t xml:space="preserve"> 1 - Balance Your Time</w:t>
      </w:r>
    </w:p>
    <w:p w:rsidR="00BD4FDD" w:rsidRDefault="00BD4FDD" w:rsidP="00300750">
      <w:pPr>
        <w:spacing w:after="0" w:line="240" w:lineRule="auto"/>
        <w:jc w:val="center"/>
        <w:rPr>
          <w:i/>
        </w:rPr>
      </w:pPr>
      <w:r>
        <w:rPr>
          <w:i/>
        </w:rPr>
        <w:t>(handout</w:t>
      </w:r>
      <w:r w:rsidR="00622F11">
        <w:rPr>
          <w:i/>
        </w:rPr>
        <w:t xml:space="preserve"> </w:t>
      </w:r>
      <w:bookmarkStart w:id="0" w:name="_GoBack"/>
      <w:bookmarkEnd w:id="0"/>
      <w:r>
        <w:rPr>
          <w:i/>
        </w:rPr>
        <w:t>2</w:t>
      </w:r>
      <w:r w:rsidRPr="00B0468C">
        <w:rPr>
          <w:i/>
        </w:rPr>
        <w:t>)</w:t>
      </w:r>
    </w:p>
    <w:p w:rsidR="00F62C06" w:rsidRDefault="000B0E60" w:rsidP="00F62C06">
      <w:r>
        <w:rPr>
          <w:noProof/>
        </w:rPr>
        <w:drawing>
          <wp:anchor distT="0" distB="0" distL="114300" distR="114300" simplePos="0" relativeHeight="251659264" behindDoc="1" locked="0" layoutInCell="1" allowOverlap="1" wp14:anchorId="0B4703D4" wp14:editId="3E6A95C9">
            <wp:simplePos x="0" y="0"/>
            <wp:positionH relativeFrom="column">
              <wp:posOffset>190500</wp:posOffset>
            </wp:positionH>
            <wp:positionV relativeFrom="paragraph">
              <wp:posOffset>1013460</wp:posOffset>
            </wp:positionV>
            <wp:extent cx="5887085" cy="4317365"/>
            <wp:effectExtent l="0" t="0" r="0" b="6985"/>
            <wp:wrapTight wrapText="bothSides">
              <wp:wrapPolygon edited="0">
                <wp:start x="0" y="0"/>
                <wp:lineTo x="0" y="21540"/>
                <wp:lineTo x="21528" y="21540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yquadra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C06">
        <w:t>We live in a time pressured world where it is common to</w:t>
      </w:r>
      <w:r w:rsidR="00F62C06">
        <w:t xml:space="preserve"> have multiple </w:t>
      </w:r>
      <w:r w:rsidR="00F62C06">
        <w:t>commitments that requ</w:t>
      </w:r>
      <w:r w:rsidR="00F62C06">
        <w:t>ire immediate attention now. Ur</w:t>
      </w:r>
      <w:r w:rsidR="00F62C06">
        <w:t>gency is no long</w:t>
      </w:r>
      <w:r w:rsidR="00F62C06">
        <w:t>er</w:t>
      </w:r>
      <w:r w:rsidR="00F62C06">
        <w:t xml:space="preserve"> reserved for special occasi</w:t>
      </w:r>
      <w:r w:rsidR="00F62C06">
        <w:t>ons, it is everyday occurrence</w:t>
      </w:r>
      <w:r w:rsidR="00F62C06">
        <w:t xml:space="preserve">. </w:t>
      </w:r>
      <w:r w:rsidR="00F62C06">
        <w:t>H</w:t>
      </w:r>
      <w:r w:rsidR="00F62C06">
        <w:t xml:space="preserve">ow can one manage the ﬂood of responsibilities, do excellent </w:t>
      </w:r>
      <w:r w:rsidR="00F62C06">
        <w:t xml:space="preserve">work, reach goals </w:t>
      </w:r>
      <w:r w:rsidR="00F62C06">
        <w:t xml:space="preserve">and maintain a positive frame of mind? The Covey time management grid is an effective method of organizing your priorities. </w:t>
      </w:r>
    </w:p>
    <w:p w:rsidR="00F62C06" w:rsidRPr="00AA7A3E" w:rsidRDefault="00F62C06" w:rsidP="00F62C06">
      <w:pPr>
        <w:jc w:val="right"/>
        <w:rPr>
          <w:i/>
          <w:sz w:val="20"/>
        </w:rPr>
      </w:pPr>
      <w:proofErr w:type="gramStart"/>
      <w:r w:rsidRPr="00AA7A3E">
        <w:rPr>
          <w:i/>
          <w:sz w:val="20"/>
        </w:rPr>
        <w:t>source</w:t>
      </w:r>
      <w:proofErr w:type="gramEnd"/>
      <w:r w:rsidRPr="00AA7A3E">
        <w:rPr>
          <w:i/>
          <w:sz w:val="20"/>
        </w:rPr>
        <w:t xml:space="preserve">: Stephen Covey, 7 Habits of Highly Effective People </w:t>
      </w:r>
    </w:p>
    <w:p w:rsidR="00F62C06" w:rsidRDefault="00F62C06" w:rsidP="00F62C06">
      <w:r w:rsidRPr="00F62C06">
        <w:rPr>
          <w:b/>
        </w:rPr>
        <w:t>Quadrant I</w:t>
      </w:r>
      <w:r>
        <w:t xml:space="preserve"> </w:t>
      </w:r>
      <w:proofErr w:type="gramStart"/>
      <w:r>
        <w:t>is</w:t>
      </w:r>
      <w:proofErr w:type="gramEnd"/>
      <w:r>
        <w:t xml:space="preserve"> for the immediate and important deadlines. </w:t>
      </w:r>
    </w:p>
    <w:p w:rsidR="00F62C06" w:rsidRDefault="00F62C06" w:rsidP="00F62C06">
      <w:r w:rsidRPr="00F62C06">
        <w:rPr>
          <w:b/>
        </w:rPr>
        <w:t>Quadrant II</w:t>
      </w:r>
      <w:r>
        <w:t xml:space="preserve"> is for long-term strategizing and development. </w:t>
      </w:r>
    </w:p>
    <w:p w:rsidR="00F62C06" w:rsidRDefault="00F62C06" w:rsidP="00F62C06">
      <w:r w:rsidRPr="00F62C06">
        <w:rPr>
          <w:b/>
        </w:rPr>
        <w:t>Quadrant III</w:t>
      </w:r>
      <w:r>
        <w:t xml:space="preserve"> is for time pressured distraction</w:t>
      </w:r>
      <w:r>
        <w:t>s. They are not really impor</w:t>
      </w:r>
      <w:r>
        <w:t>tant, but someone wants it now.</w:t>
      </w:r>
    </w:p>
    <w:p w:rsidR="00F62C06" w:rsidRDefault="00F62C06" w:rsidP="00F62C06">
      <w:r w:rsidRPr="00F62C06">
        <w:rPr>
          <w:b/>
        </w:rPr>
        <w:t>Quadrant IV</w:t>
      </w:r>
      <w:r>
        <w:t xml:space="preserve"> is for those activities that yield little is any value. These are activities that are often used for taking a break from time pressured and important activities.</w:t>
      </w:r>
    </w:p>
    <w:p w:rsidR="00300750" w:rsidRPr="00B62834" w:rsidRDefault="00B62834" w:rsidP="00B62834">
      <w:pPr>
        <w:jc w:val="center"/>
        <w:rPr>
          <w:b/>
          <w:i/>
          <w:sz w:val="24"/>
        </w:rPr>
      </w:pPr>
      <w:r w:rsidRPr="00B62834">
        <w:rPr>
          <w:b/>
          <w:i/>
          <w:sz w:val="24"/>
        </w:rPr>
        <w:t xml:space="preserve">The Bottom Line: Do </w:t>
      </w:r>
      <w:proofErr w:type="gramStart"/>
      <w:r w:rsidRPr="00B62834">
        <w:rPr>
          <w:b/>
          <w:i/>
          <w:sz w:val="24"/>
        </w:rPr>
        <w:t>Important</w:t>
      </w:r>
      <w:proofErr w:type="gramEnd"/>
      <w:r w:rsidRPr="00B62834">
        <w:rPr>
          <w:b/>
          <w:i/>
          <w:sz w:val="24"/>
        </w:rPr>
        <w:t xml:space="preserve"> things First!</w:t>
      </w:r>
    </w:p>
    <w:p w:rsidR="00707846" w:rsidRDefault="00707846" w:rsidP="00707846">
      <w:r>
        <w:lastRenderedPageBreak/>
        <w:t xml:space="preserve">Using the worksheet </w:t>
      </w:r>
      <w:r w:rsidR="00300750">
        <w:t>below</w:t>
      </w:r>
      <w:r>
        <w:t>, t</w:t>
      </w:r>
      <w:r>
        <w:t>ake your current ‘to-do’ list and sort all the activities into the appropriate grid.</w:t>
      </w:r>
      <w:r w:rsidRPr="00707846">
        <w:t xml:space="preserve"> </w:t>
      </w:r>
      <w:r>
        <w:t>Then, assess the amount of time you have to accomplish the lists and, if necessary, reallocate activities.</w:t>
      </w:r>
    </w:p>
    <w:p w:rsidR="00F62C06" w:rsidRDefault="0057496D" w:rsidP="00F62C0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827CD6" wp14:editId="6FFC1972">
            <wp:simplePos x="0" y="0"/>
            <wp:positionH relativeFrom="column">
              <wp:posOffset>-289560</wp:posOffset>
            </wp:positionH>
            <wp:positionV relativeFrom="paragraph">
              <wp:posOffset>250190</wp:posOffset>
            </wp:positionV>
            <wp:extent cx="7040880" cy="7277100"/>
            <wp:effectExtent l="0" t="0" r="7620" b="0"/>
            <wp:wrapTight wrapText="bothSides">
              <wp:wrapPolygon edited="0">
                <wp:start x="0" y="0"/>
                <wp:lineTo x="0" y="21543"/>
                <wp:lineTo x="21565" y="21543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0" t="8298" r="7526" b="14010"/>
                    <a:stretch/>
                  </pic:blipFill>
                  <pic:spPr bwMode="auto">
                    <a:xfrm>
                      <a:off x="0" y="0"/>
                      <a:ext cx="7040880" cy="727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C</w:t>
      </w:r>
      <w:r w:rsidRPr="0057496D">
        <w:rPr>
          <w:b/>
          <w:sz w:val="28"/>
        </w:rPr>
        <w:t>ovey’s Time Management Matrix</w:t>
      </w:r>
      <w:r w:rsidR="00F62C06">
        <w:rPr>
          <w:b/>
          <w:sz w:val="28"/>
        </w:rPr>
        <w:t xml:space="preserve"> </w:t>
      </w:r>
    </w:p>
    <w:sectPr w:rsidR="00F62C06" w:rsidSect="00BB6A42"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4B" w:rsidRDefault="001A5C4B" w:rsidP="00610D4E">
      <w:pPr>
        <w:spacing w:after="0" w:line="240" w:lineRule="auto"/>
      </w:pPr>
      <w:r>
        <w:separator/>
      </w:r>
    </w:p>
  </w:endnote>
  <w:endnote w:type="continuationSeparator" w:id="0">
    <w:p w:rsidR="001A5C4B" w:rsidRDefault="001A5C4B" w:rsidP="0061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42" w:rsidRDefault="00144F8E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C9BB97C" wp14:editId="0D27A23E">
          <wp:simplePos x="0" y="0"/>
          <wp:positionH relativeFrom="column">
            <wp:posOffset>-291465</wp:posOffset>
          </wp:positionH>
          <wp:positionV relativeFrom="paragraph">
            <wp:posOffset>-125730</wp:posOffset>
          </wp:positionV>
          <wp:extent cx="923925" cy="51054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A4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D46429" wp14:editId="47135B20">
              <wp:simplePos x="0" y="0"/>
              <wp:positionH relativeFrom="column">
                <wp:posOffset>807720</wp:posOffset>
              </wp:positionH>
              <wp:positionV relativeFrom="paragraph">
                <wp:posOffset>-271145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A42" w:rsidRPr="00BB6A42" w:rsidRDefault="00BB6A42" w:rsidP="00BB6A42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BB6A42" w:rsidRPr="00BB6A42" w:rsidRDefault="00BB6A42" w:rsidP="00BB6A42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6pt;margin-top:-21.35pt;width:454.2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J5sK0rfAAAACwEAAA8AAAAAAAAAAAAAAAAAegQAAGRycy9kb3ducmV2&#10;LnhtbFBLBQYAAAAABAAEAPMAAACGBQAAAAA=&#10;" stroked="f">
              <v:textbox>
                <w:txbxContent>
                  <w:p w:rsidR="00BB6A42" w:rsidRPr="00BB6A42" w:rsidRDefault="00BB6A42" w:rsidP="00BB6A42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BB6A42" w:rsidRPr="00BB6A42" w:rsidRDefault="00BB6A42" w:rsidP="00BB6A42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42" w:rsidRDefault="00BB6A42" w:rsidP="00BB6A42">
    <w:r>
      <w:tab/>
    </w:r>
  </w:p>
  <w:p w:rsidR="00BD4FDD" w:rsidRPr="00BB6A42" w:rsidRDefault="00BD4FDD" w:rsidP="00BB6A42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4B" w:rsidRDefault="001A5C4B" w:rsidP="00610D4E">
      <w:pPr>
        <w:spacing w:after="0" w:line="240" w:lineRule="auto"/>
      </w:pPr>
      <w:r>
        <w:separator/>
      </w:r>
    </w:p>
  </w:footnote>
  <w:footnote w:type="continuationSeparator" w:id="0">
    <w:p w:rsidR="001A5C4B" w:rsidRDefault="001A5C4B" w:rsidP="0061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4E" w:rsidRDefault="00610D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8EEFA" wp14:editId="0784AA57">
          <wp:simplePos x="0" y="0"/>
          <wp:positionH relativeFrom="column">
            <wp:posOffset>5631180</wp:posOffset>
          </wp:positionH>
          <wp:positionV relativeFrom="paragraph">
            <wp:posOffset>-373380</wp:posOffset>
          </wp:positionV>
          <wp:extent cx="1106170" cy="895985"/>
          <wp:effectExtent l="0" t="0" r="0" b="0"/>
          <wp:wrapTight wrapText="bothSides">
            <wp:wrapPolygon edited="0">
              <wp:start x="0" y="0"/>
              <wp:lineTo x="0" y="21125"/>
              <wp:lineTo x="21203" y="21125"/>
              <wp:lineTo x="2120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06"/>
    <w:rsid w:val="000B0E60"/>
    <w:rsid w:val="00144F8E"/>
    <w:rsid w:val="001713E3"/>
    <w:rsid w:val="001A5C4B"/>
    <w:rsid w:val="00300750"/>
    <w:rsid w:val="00524E4C"/>
    <w:rsid w:val="0057496D"/>
    <w:rsid w:val="00610D4E"/>
    <w:rsid w:val="00622F11"/>
    <w:rsid w:val="00707846"/>
    <w:rsid w:val="008B03DD"/>
    <w:rsid w:val="0095627C"/>
    <w:rsid w:val="00AA7A3E"/>
    <w:rsid w:val="00B62834"/>
    <w:rsid w:val="00BB6A42"/>
    <w:rsid w:val="00BD4FDD"/>
    <w:rsid w:val="00F62C06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4E"/>
  </w:style>
  <w:style w:type="paragraph" w:styleId="Footer">
    <w:name w:val="footer"/>
    <w:basedOn w:val="Normal"/>
    <w:link w:val="FooterChar"/>
    <w:uiPriority w:val="99"/>
    <w:unhideWhenUsed/>
    <w:rsid w:val="0061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4E"/>
  </w:style>
  <w:style w:type="paragraph" w:styleId="Footer">
    <w:name w:val="footer"/>
    <w:basedOn w:val="Normal"/>
    <w:link w:val="FooterChar"/>
    <w:uiPriority w:val="99"/>
    <w:unhideWhenUsed/>
    <w:rsid w:val="0061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12</cp:revision>
  <cp:lastPrinted>2015-11-25T18:12:00Z</cp:lastPrinted>
  <dcterms:created xsi:type="dcterms:W3CDTF">2015-11-25T17:20:00Z</dcterms:created>
  <dcterms:modified xsi:type="dcterms:W3CDTF">2015-11-25T18:58:00Z</dcterms:modified>
</cp:coreProperties>
</file>